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C2" w:rsidRPr="00654C87" w:rsidRDefault="004205C2" w:rsidP="00420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Возраст, с которого наступает уголовная ответственность согласно ст.27 УК Республики Беларусь.</w:t>
      </w:r>
    </w:p>
    <w:p w:rsidR="004205C2" w:rsidRPr="00654C87" w:rsidRDefault="004205C2" w:rsidP="0042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1.Уголовной ответственности подлежит лицо, достигшее ко времени совершения преступления шестнадцатилетнего возраста, за исключением случаев, предусмотренных настоящим Кодексом. </w:t>
      </w:r>
    </w:p>
    <w:p w:rsidR="004205C2" w:rsidRDefault="004205C2" w:rsidP="004205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2.Лица, совершившие запрещенные настоящим Кодексом деяния в возрасте </w:t>
      </w:r>
      <w:r w:rsidRPr="00654C87">
        <w:rPr>
          <w:rFonts w:ascii="Times New Roman" w:eastAsia="Times New Roman" w:hAnsi="Times New Roman" w:cs="Times New Roman"/>
          <w:b/>
          <w:bCs/>
          <w:sz w:val="28"/>
          <w:szCs w:val="28"/>
        </w:rPr>
        <w:t>от четырнадцати до шестнадцати лет,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 подлежат уголовной ответственности лишь за: </w:t>
      </w:r>
    </w:p>
    <w:p w:rsidR="004205C2" w:rsidRDefault="004205C2" w:rsidP="004205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sz w:val="28"/>
          <w:szCs w:val="28"/>
        </w:rPr>
        <w:br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убийство (статья 139);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причинение смерти по неосторожности (статья 144);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умышленное причинение тяжкого телесного повреждения (статья 147);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умышленное причинение менее тяжкого телесного повреждения (статья 149);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изнасилование (статья 166);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насильственные действия сексуального характера (статья 167);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  <w:t>7)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похищение человека (статья 182);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  <w:t>8)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кражу (статья 205);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  <w:t>9)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грабеж (статья 206);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  <w:t>10)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разбой (статья 207);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  <w:t>11)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вымогательство (статья 208);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  <w:t>12)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угон транспортного средства или маломерного водного судна (статья 214);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  <w:t>13)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умышленные уничтожение либо повреждение имущества (части вторая и третья статьи 218);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  <w:t>14)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захват заложника (статья 291);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  <w:t>15)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хищение огнестрельного оружия, боеприпасов или взрывчатых веществ (статья 294);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  <w:t>16)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умышленное приведение в негодность транспортного средства или путей сообщения (статья 309);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  <w:t>17)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хищение наркотических средств, психотропных веществ, их </w:t>
      </w:r>
      <w:proofErr w:type="spellStart"/>
      <w:r w:rsidRPr="00654C87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 и аналогов (статья 327);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  <w:t>18)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незаконный оборот наркотических средств, психотропных веществ, их </w:t>
      </w:r>
      <w:proofErr w:type="spellStart"/>
      <w:r w:rsidRPr="00654C87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 или аналогов (части 2–5 статьи 328);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  <w:t>19)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хулиганство (статья 339);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  <w:t>20)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заведомо ложное сообщение об опасности (статья 340);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  <w:t>21)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осквернение сооружений и порчу имущества (статья 341);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  <w:t>22)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побег из исправительного учреждения, исполняющего наказание в виде лишения свободы, арестного дома или из-под стражи (статья 413).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205C2" w:rsidRDefault="004205C2" w:rsidP="00420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C87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C87">
        <w:rPr>
          <w:rFonts w:ascii="Times New Roman" w:eastAsia="Times New Roman" w:hAnsi="Times New Roman" w:cs="Times New Roman"/>
          <w:b/>
          <w:sz w:val="28"/>
          <w:szCs w:val="28"/>
        </w:rPr>
        <w:t>Не подлежит уголовной ответственности несовершеннолетнее лицо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>, которое достигло предусмотренного частями 1 или 2 настоящей статьи возраста,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>если будет установлено, что вследствие отставания в психическом развитии, не связанного с психическим расстройством (заболеванием),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t xml:space="preserve">оно во </w:t>
      </w:r>
      <w:r w:rsidRPr="00654C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время совершения общественно опасного деяния было не способно сознавать фактический характер или общественную опасность своего деяния. </w:t>
      </w:r>
    </w:p>
    <w:p w:rsidR="004205C2" w:rsidRDefault="004205C2" w:rsidP="00420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5C2" w:rsidRPr="00654C87" w:rsidRDefault="004205C2" w:rsidP="00420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205C2" w:rsidRPr="00654C87" w:rsidSect="00E9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05C2"/>
    <w:rsid w:val="004205C2"/>
    <w:rsid w:val="005B7DDA"/>
    <w:rsid w:val="00A02B5C"/>
    <w:rsid w:val="00E9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6141F-1CEE-418B-8D26-07FF0F57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Company>WareZ Provider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Kurlovich_TA</dc:creator>
  <cp:keywords/>
  <dc:description/>
  <cp:lastModifiedBy>Сакун Наталья Михайловна</cp:lastModifiedBy>
  <cp:revision>5</cp:revision>
  <dcterms:created xsi:type="dcterms:W3CDTF">2022-03-22T07:44:00Z</dcterms:created>
  <dcterms:modified xsi:type="dcterms:W3CDTF">2022-03-23T05:36:00Z</dcterms:modified>
</cp:coreProperties>
</file>